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6854D9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030FCA" w:rsidRDefault="00030FCA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11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(1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21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030FCA" w:rsidRDefault="00A613A7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Понедельник</w:t>
                    </w:r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1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proofErr w:type="gramStart"/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ию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л</w:t>
                    </w:r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я  2021</w:t>
                    </w:r>
                    <w:proofErr w:type="gramEnd"/>
                    <w:r w:rsidR="00030FC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030FCA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E74ADA" w:rsidRDefault="00E74ADA" w:rsidP="00E74ADA">
      <w:pPr>
        <w:tabs>
          <w:tab w:val="left" w:pos="1650"/>
        </w:tabs>
        <w:jc w:val="center"/>
        <w:rPr>
          <w:b/>
          <w:color w:val="auto"/>
        </w:rPr>
      </w:pPr>
      <w:r>
        <w:rPr>
          <w:b/>
        </w:rPr>
        <w:lastRenderedPageBreak/>
        <w:t>АДМИНИСТРАЦИЯ</w:t>
      </w:r>
    </w:p>
    <w:p w:rsidR="00E74ADA" w:rsidRPr="00E74ADA" w:rsidRDefault="00E74ADA" w:rsidP="00E74ADA">
      <w:pPr>
        <w:tabs>
          <w:tab w:val="left" w:pos="1650"/>
        </w:tabs>
        <w:jc w:val="center"/>
        <w:rPr>
          <w:b/>
        </w:rPr>
      </w:pPr>
      <w:r>
        <w:rPr>
          <w:b/>
        </w:rPr>
        <w:t>ПЕЧЕНКОВСКОГО СЕЛЬСКОГО ПОСЕЛЕНИЯ</w:t>
      </w:r>
    </w:p>
    <w:p w:rsidR="00E74ADA" w:rsidRPr="00E74ADA" w:rsidRDefault="00E74ADA" w:rsidP="00E74A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</w:t>
      </w:r>
      <w:r>
        <w:rPr>
          <w:b/>
          <w:sz w:val="28"/>
          <w:szCs w:val="28"/>
        </w:rPr>
        <w:t>Я</w:t>
      </w:r>
    </w:p>
    <w:p w:rsidR="00E74ADA" w:rsidRDefault="00E74ADA" w:rsidP="00E74ADA">
      <w:pPr>
        <w:jc w:val="both"/>
      </w:pPr>
      <w:r>
        <w:t xml:space="preserve"> </w:t>
      </w:r>
      <w:proofErr w:type="gramStart"/>
      <w:r>
        <w:t>от  07.07.2021</w:t>
      </w:r>
      <w:proofErr w:type="gramEnd"/>
      <w:r>
        <w:t xml:space="preserve">                № 38        </w:t>
      </w:r>
    </w:p>
    <w:p w:rsidR="00E74ADA" w:rsidRDefault="00E74ADA" w:rsidP="00E74ADA">
      <w:pPr>
        <w:jc w:val="both"/>
        <w:rPr>
          <w:sz w:val="24"/>
        </w:rPr>
      </w:pPr>
    </w:p>
    <w:p w:rsidR="00E74ADA" w:rsidRDefault="00E74ADA" w:rsidP="00E74ADA">
      <w:pPr>
        <w:ind w:right="566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r>
        <w:rPr>
          <w:bCs/>
        </w:rPr>
        <w:t>Положение</w:t>
      </w:r>
      <w:r>
        <w:rPr>
          <w:b/>
          <w:bCs/>
        </w:rPr>
        <w:t xml:space="preserve"> </w:t>
      </w:r>
      <w:r>
        <w:t xml:space="preserve">о постоянно действующей межведомственной комиссии Администрации Печенковского сельского поселения по оценке жилого фонда в </w:t>
      </w:r>
      <w:proofErr w:type="gramStart"/>
      <w:r>
        <w:t>муниципальном  образовании</w:t>
      </w:r>
      <w:proofErr w:type="gramEnd"/>
      <w:r>
        <w:t xml:space="preserve">  Печенковское  сельское поселение</w:t>
      </w:r>
      <w:r>
        <w:rPr>
          <w:rFonts w:ascii="Times New Roman CYR" w:hAnsi="Times New Roman CYR" w:cs="Times New Roman CYR"/>
        </w:rPr>
        <w:t>, утвержденное постановлением Администрации Печенковского сельского поселения от 26.01.2010  №3</w:t>
      </w:r>
    </w:p>
    <w:p w:rsidR="00E74ADA" w:rsidRDefault="00E74ADA" w:rsidP="00E74ADA">
      <w:pPr>
        <w:shd w:val="clear" w:color="auto" w:fill="FFFFFF"/>
        <w:autoSpaceDE w:val="0"/>
        <w:autoSpaceDN w:val="0"/>
        <w:adjustRightInd w:val="0"/>
        <w:spacing w:line="331" w:lineRule="exact"/>
        <w:ind w:right="-1"/>
        <w:jc w:val="both"/>
        <w:rPr>
          <w:rFonts w:ascii="Times New Roman CYR" w:hAnsi="Times New Roman CYR" w:cs="Times New Roman CYR"/>
        </w:rPr>
      </w:pPr>
    </w:p>
    <w:p w:rsidR="00E74ADA" w:rsidRDefault="00E74ADA" w:rsidP="00E74ADA">
      <w:pPr>
        <w:ind w:firstLine="708"/>
        <w:jc w:val="both"/>
        <w:rPr>
          <w:bCs/>
          <w:iCs/>
        </w:rPr>
      </w:pPr>
      <w:r>
        <w:t xml:space="preserve">По результатам рассмотрения протеста заместителя прокурора </w:t>
      </w:r>
      <w:proofErr w:type="spellStart"/>
      <w:r>
        <w:t>Велижского</w:t>
      </w:r>
      <w:proofErr w:type="spellEnd"/>
      <w:r>
        <w:t xml:space="preserve"> района Смоленской области от 28.06.2021, в целях приведения в соответствие с постановлением Правительства РФ от 28.01.2006 №47</w:t>
      </w:r>
      <w:r>
        <w:rPr>
          <w:rFonts w:cs="Calibri"/>
        </w:rPr>
        <w:t xml:space="preserve">, </w:t>
      </w:r>
      <w:r>
        <w:t>руководствуясь Уставом муниципального образования Печенковское сельское поселение,</w:t>
      </w:r>
      <w:r>
        <w:rPr>
          <w:bCs/>
          <w:iCs/>
        </w:rPr>
        <w:t xml:space="preserve"> Администрации Печенковского сельского поселения</w:t>
      </w:r>
    </w:p>
    <w:p w:rsidR="00E74ADA" w:rsidRDefault="00E74ADA" w:rsidP="00E74ADA">
      <w:pPr>
        <w:pStyle w:val="ac"/>
        <w:ind w:right="-5" w:firstLine="709"/>
        <w:rPr>
          <w:sz w:val="28"/>
        </w:rPr>
      </w:pPr>
    </w:p>
    <w:p w:rsidR="00E74ADA" w:rsidRPr="00E74ADA" w:rsidRDefault="00E74ADA" w:rsidP="00E74ADA">
      <w:pPr>
        <w:pStyle w:val="ac"/>
        <w:ind w:right="-5"/>
      </w:pPr>
      <w:r w:rsidRPr="00E74ADA">
        <w:rPr>
          <w:sz w:val="28"/>
          <w:szCs w:val="28"/>
        </w:rPr>
        <w:t>ПОСТАНОВЛЯЕТ</w:t>
      </w:r>
      <w:r>
        <w:t>: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1.Внести в </w:t>
      </w:r>
      <w:r>
        <w:rPr>
          <w:bCs/>
        </w:rPr>
        <w:t>Положение</w:t>
      </w:r>
      <w:r>
        <w:rPr>
          <w:b/>
          <w:bCs/>
        </w:rPr>
        <w:t xml:space="preserve"> </w:t>
      </w:r>
      <w:r>
        <w:t xml:space="preserve">о постоянно действующей межведомственной комиссии Администрации Печенковского сельского поселения по оценке жилого фонда в </w:t>
      </w:r>
      <w:proofErr w:type="gramStart"/>
      <w:r>
        <w:t>муниципальном  образовании</w:t>
      </w:r>
      <w:proofErr w:type="gramEnd"/>
      <w:r>
        <w:t xml:space="preserve">  Печенковское  сельское поселение</w:t>
      </w:r>
      <w:r>
        <w:rPr>
          <w:rFonts w:ascii="Times New Roman CYR" w:hAnsi="Times New Roman CYR" w:cs="Times New Roman CYR"/>
        </w:rPr>
        <w:t>, утвержденное постановлением Администрации Печенковского сельского поселения от 26.01.2010  №3, следующие изменения: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в пункте 1.5: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  <w:r>
        <w:rPr>
          <w:rFonts w:ascii="Times New Roman CYR" w:hAnsi="Times New Roman CYR" w:cs="Times New Roman CYR"/>
        </w:rPr>
        <w:t>а) в абзаце 5 слова «</w:t>
      </w:r>
      <w:r>
        <w:rPr>
          <w:bCs/>
        </w:rPr>
        <w:t xml:space="preserve">проектно-изыскательских организаций» </w:t>
      </w:r>
      <w:r>
        <w:rPr>
          <w:rFonts w:ascii="Times New Roman CYR" w:hAnsi="Times New Roman CYR" w:cs="Times New Roman CYR"/>
        </w:rPr>
        <w:t>заменить словами «</w:t>
      </w:r>
      <w: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также -  специализированная организация)»;</w:t>
      </w:r>
    </w:p>
    <w:p w:rsidR="00E74ADA" w:rsidRDefault="00E74ADA" w:rsidP="00E74ADA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>
        <w:rPr>
          <w:rFonts w:ascii="Times New Roman CYR" w:hAnsi="Times New Roman CYR" w:cs="Times New Roman CYR"/>
        </w:rPr>
        <w:t>в абзаце 7 слова «</w:t>
      </w:r>
      <w:r>
        <w:rPr>
          <w:bCs/>
        </w:rPr>
        <w:t xml:space="preserve">проектно-изыскательских организаций» </w:t>
      </w:r>
      <w:r>
        <w:rPr>
          <w:rFonts w:ascii="Times New Roman CYR" w:hAnsi="Times New Roman CYR" w:cs="Times New Roman CYR"/>
        </w:rPr>
        <w:t>заменить словами «</w:t>
      </w:r>
      <w:r>
        <w:t>специализированных организаций»;</w:t>
      </w:r>
    </w:p>
    <w:p w:rsidR="00E74ADA" w:rsidRDefault="00E74ADA" w:rsidP="00E74ADA">
      <w:pPr>
        <w:autoSpaceDE w:val="0"/>
        <w:autoSpaceDN w:val="0"/>
        <w:adjustRightInd w:val="0"/>
        <w:ind w:firstLine="709"/>
        <w:jc w:val="both"/>
      </w:pPr>
      <w:r>
        <w:t>2) пункт 2.4. изложить в следующей редакции:</w:t>
      </w:r>
    </w:p>
    <w:p w:rsidR="00E74ADA" w:rsidRDefault="00E74ADA" w:rsidP="00E74ADA">
      <w:pPr>
        <w:autoSpaceDE w:val="0"/>
        <w:autoSpaceDN w:val="0"/>
        <w:adjustRightInd w:val="0"/>
        <w:ind w:firstLine="709"/>
        <w:jc w:val="both"/>
      </w:pPr>
      <w:r>
        <w:t>«2.4. В состав Комиссии включаются:</w:t>
      </w:r>
    </w:p>
    <w:p w:rsidR="00E74ADA" w:rsidRDefault="00E74ADA" w:rsidP="00E74ADA">
      <w:pPr>
        <w:ind w:firstLine="708"/>
        <w:jc w:val="both"/>
      </w:pPr>
      <w:r>
        <w:t>1) должностные лица Администрации Печенковского сельского поселения;</w:t>
      </w:r>
    </w:p>
    <w:p w:rsidR="00E74ADA" w:rsidRDefault="00E74ADA" w:rsidP="00E74ADA">
      <w:pPr>
        <w:ind w:firstLine="708"/>
        <w:jc w:val="both"/>
      </w:pPr>
      <w:r>
        <w:t>2) представители органов территориального общественного самоуправления населенных пунктов, в которых находятся объекты недвижимости, подлежащие оценке;</w:t>
      </w:r>
    </w:p>
    <w:p w:rsidR="00E74ADA" w:rsidRDefault="00E74ADA" w:rsidP="00E74ADA">
      <w:pPr>
        <w:ind w:firstLine="708"/>
        <w:jc w:val="both"/>
      </w:pPr>
      <w:r>
        <w:lastRenderedPageBreak/>
        <w:t>3) в необходимых случаях включаются представители Администрации муниципального образования «Велижский район» (по согласованию);</w:t>
      </w:r>
    </w:p>
    <w:p w:rsidR="00E74ADA" w:rsidRDefault="00E74ADA" w:rsidP="00E74ADA">
      <w:pPr>
        <w:ind w:firstLine="708"/>
        <w:jc w:val="both"/>
      </w:pPr>
      <w:r>
        <w:t>4)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E74ADA" w:rsidRDefault="00E74ADA" w:rsidP="00E74ADA">
      <w:pPr>
        <w:ind w:firstLine="708"/>
        <w:jc w:val="both"/>
      </w:pPr>
      <w:r>
        <w:t>5) представители органов архитектуры, градостроительства и соответствующих организаций (случае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Start"/>
      <w:r>
        <w:t>) ;</w:t>
      </w:r>
      <w:proofErr w:type="gramEnd"/>
    </w:p>
    <w:p w:rsidR="00E74ADA" w:rsidRDefault="00E74ADA" w:rsidP="00E74ADA">
      <w:pPr>
        <w:ind w:firstLine="708"/>
        <w:jc w:val="both"/>
      </w:pPr>
      <w:r>
        <w:t>6)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ситуации) ;</w:t>
      </w:r>
    </w:p>
    <w:p w:rsidR="00E74ADA" w:rsidRDefault="00E74ADA" w:rsidP="00E74ADA">
      <w:pPr>
        <w:ind w:firstLine="709"/>
        <w:jc w:val="both"/>
      </w:pPr>
      <w:r>
        <w:t>7) собственник помещения с правом совещательного голоса;</w:t>
      </w:r>
    </w:p>
    <w:p w:rsidR="00E74ADA" w:rsidRDefault="00E74ADA" w:rsidP="00E74ADA">
      <w:pPr>
        <w:ind w:firstLine="709"/>
        <w:jc w:val="both"/>
      </w:pPr>
      <w:r>
        <w:t>8) представитель федерального органа исполнительной власти, осуществляющего полномочия собственника в отношении оцениваемого имущества (в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собственности);</w:t>
      </w:r>
    </w:p>
    <w:p w:rsidR="00E74ADA" w:rsidRDefault="00E74ADA" w:rsidP="00E74ADA">
      <w:pPr>
        <w:ind w:firstLine="709"/>
        <w:jc w:val="both"/>
      </w:pPr>
      <w:r>
        <w:t>9)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праве;</w:t>
      </w:r>
    </w:p>
    <w:p w:rsidR="00E74ADA" w:rsidRPr="00E74ADA" w:rsidRDefault="00E74ADA" w:rsidP="00E74ADA">
      <w:pPr>
        <w:ind w:firstLine="709"/>
        <w:jc w:val="both"/>
      </w:pPr>
      <w:r>
        <w:t>10) иные лица, в случаях предусмотренных действующим законодательством.»;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пункт 4.1 изложить в следующей редакции:</w:t>
      </w:r>
    </w:p>
    <w:p w:rsidR="00E74ADA" w:rsidRDefault="00E74ADA" w:rsidP="00E74ADA">
      <w:pPr>
        <w:ind w:firstLine="708"/>
        <w:jc w:val="both"/>
      </w:pPr>
      <w:r>
        <w:rPr>
          <w:rFonts w:ascii="Times New Roman CYR" w:hAnsi="Times New Roman CYR" w:cs="Times New Roman CYR"/>
        </w:rPr>
        <w:t>«</w:t>
      </w:r>
      <w:r>
        <w:t>4.1. Комиссия принимает и рассматривает:</w:t>
      </w:r>
    </w:p>
    <w:p w:rsidR="00E74ADA" w:rsidRDefault="00E74ADA" w:rsidP="00E74ADA">
      <w:pPr>
        <w:ind w:firstLine="708"/>
        <w:jc w:val="both"/>
      </w:pPr>
      <w:r>
        <w:t xml:space="preserve">1) заявления собственников помещений или их законных представителей, граждан (нанимателей) или их законных представителей; </w:t>
      </w:r>
    </w:p>
    <w:p w:rsidR="00E74ADA" w:rsidRDefault="00E74ADA" w:rsidP="00E74ADA">
      <w:pPr>
        <w:ind w:firstLine="708"/>
        <w:jc w:val="both"/>
      </w:pPr>
      <w:r>
        <w:t>2) либо заключения органов государственного надзора (контроля) по вопросам, отнесенным к их компетенции;</w:t>
      </w:r>
    </w:p>
    <w:p w:rsidR="00E74ADA" w:rsidRDefault="00E74ADA" w:rsidP="00E74ADA">
      <w:pPr>
        <w:ind w:firstLine="708"/>
        <w:jc w:val="both"/>
      </w:pPr>
      <w:r>
        <w:t xml:space="preserve">3) либо заключения экспертизы жилого помещения, проведенной в соответствии с постановлением Правительства Российской Федерации от 21 августа 2019 г. N1082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</w:t>
      </w:r>
      <w:r>
        <w:lastRenderedPageBreak/>
        <w:t>дома аварийным и подлежащим сносу или реконструкции, садового дома жилым домом и жилого дома садовым домом»;</w:t>
      </w:r>
    </w:p>
    <w:p w:rsidR="00E74ADA" w:rsidRDefault="00E74ADA" w:rsidP="00E74ADA">
      <w:pPr>
        <w:ind w:firstLine="708"/>
        <w:jc w:val="both"/>
      </w:pPr>
      <w:r>
        <w:t>4) либо  сформированные и утвержденные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сводные перечни объектов (жилых помещений), находящихся в границах зоны чрезвычайной ситуации (далее - сводный перечень объектов (жилых помещений).</w:t>
      </w:r>
    </w:p>
    <w:p w:rsidR="00E74ADA" w:rsidRDefault="00E74ADA" w:rsidP="00E74ADA">
      <w:pPr>
        <w:jc w:val="both"/>
      </w:pPr>
      <w:r>
        <w:tab/>
        <w:t>Комиссия проводит оценку соответствия помещений установленным требованиям и принимает решения по ее результатам.»;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пункт 4.2 изложить в следующей редакции:</w:t>
      </w:r>
    </w:p>
    <w:p w:rsidR="00E74ADA" w:rsidRDefault="00E74ADA" w:rsidP="00E74ADA">
      <w:pPr>
        <w:ind w:firstLine="708"/>
        <w:jc w:val="both"/>
      </w:pPr>
      <w:r>
        <w:t xml:space="preserve">«4.2. Вместе с </w:t>
      </w:r>
      <w:proofErr w:type="gramStart"/>
      <w:r>
        <w:t>заявлением  в</w:t>
      </w:r>
      <w:proofErr w:type="gramEnd"/>
      <w:r>
        <w:t xml:space="preserve"> комиссию представляются следующие документы: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5)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6) заявления, письма, жалобы граждан на неудовлетворительные условия проживания - по усмотрению заявителя.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E74ADA" w:rsidRPr="00E74ADA" w:rsidRDefault="00E74ADA" w:rsidP="00E74ADA">
      <w:pPr>
        <w:ind w:firstLine="540"/>
        <w:jc w:val="both"/>
        <w:rPr>
          <w:rFonts w:ascii="Verdana" w:hAnsi="Verdana"/>
        </w:rPr>
      </w:pPr>
      <w: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</w:t>
      </w:r>
      <w:r w:rsidRPr="00E74ADA">
        <w:t>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E74ADA" w:rsidRDefault="00E74ADA" w:rsidP="00E74ADA">
      <w:pPr>
        <w:ind w:firstLine="709"/>
        <w:jc w:val="both"/>
      </w:pPr>
      <w:r>
        <w:lastRenderedPageBreak/>
        <w:t xml:space="preserve">В случае если комиссия проводит оценку на основании сводного перечня объектов (жилых помещений), находящихся в границах зоны чрезвычайной ситуации, представление документов, предусмотренных настоящим пунктом, не требуется.»; 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пункт 4.3 изложить в следующей редакции: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«4.</w:t>
      </w:r>
      <w:proofErr w:type="gramStart"/>
      <w:r>
        <w:t>3.Комиссия</w:t>
      </w:r>
      <w:proofErr w:type="gramEnd"/>
      <w:r>
        <w:t xml:space="preserve"> на основании межведомственных запросов с использованием единой</w:t>
      </w:r>
      <w:r>
        <w:rPr>
          <w:sz w:val="24"/>
          <w:szCs w:val="24"/>
        </w:rPr>
        <w:t xml:space="preserve"> </w:t>
      </w:r>
      <w: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1) сведения из Единого государственного реестра недвижимости;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2) технический паспорт жилого помещения, а для нежилых помещений - технический план;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Заявитель вправе представить в комиссию указанные документы и информацию по своей инициативе.</w:t>
      </w:r>
    </w:p>
    <w:p w:rsidR="00E74ADA" w:rsidRDefault="00E74ADA" w:rsidP="00E74ADA">
      <w:pPr>
        <w:ind w:firstLine="708"/>
        <w:jc w:val="both"/>
      </w:pPr>
      <w:r>
        <w:t>В случае необходимости Комиссия определяет перечень дополнительных документов,  необходимых для принятия решения о признании жилого помещения соответствующим (не соответствующим) требованиям, установленным действующим законодательством, в том числе: заключения (акты) соответствующих органов государственного надзора (контроля),  заключение специализированной организации по результатам обследования элементов ограждающих и несущих конструкций жилого помещения.»;</w:t>
      </w:r>
    </w:p>
    <w:p w:rsidR="00E74ADA" w:rsidRDefault="00E74ADA" w:rsidP="00E74ADA">
      <w:pPr>
        <w:ind w:firstLine="709"/>
        <w:jc w:val="both"/>
      </w:pPr>
      <w:r>
        <w:t xml:space="preserve">6) в пункте 4.5 </w:t>
      </w:r>
      <w:r>
        <w:rPr>
          <w:rFonts w:ascii="Times New Roman CYR" w:hAnsi="Times New Roman CYR" w:cs="Times New Roman CYR"/>
        </w:rPr>
        <w:t>слова «</w:t>
      </w:r>
      <w:r>
        <w:rPr>
          <w:bCs/>
        </w:rPr>
        <w:t xml:space="preserve">проектно-изыскательских организаций» </w:t>
      </w:r>
      <w:r>
        <w:rPr>
          <w:rFonts w:ascii="Times New Roman CYR" w:hAnsi="Times New Roman CYR" w:cs="Times New Roman CYR"/>
        </w:rPr>
        <w:t>заменить словами «</w:t>
      </w:r>
      <w:r>
        <w:t>специализированных организаций»;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7) пункт 4.6 изложить в следующей редакции: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</w:pPr>
      <w:r>
        <w:t>«4.6.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4.1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 и принимает решение (в виде заключения), указанное в пункте  4.8 настоящего Положения, либо решение о проведении дополнительного обследования оцениваемого помещения.</w:t>
      </w:r>
    </w:p>
    <w:p w:rsidR="00E74ADA" w:rsidRPr="00E74ADA" w:rsidRDefault="00E74ADA" w:rsidP="00E74ADA">
      <w:pPr>
        <w:ind w:firstLine="709"/>
        <w:jc w:val="both"/>
      </w:pPr>
      <w: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</w:t>
      </w:r>
      <w:r>
        <w:lastRenderedPageBreak/>
        <w:t>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«Интернет».»;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8) </w:t>
      </w:r>
      <w:proofErr w:type="gramStart"/>
      <w:r>
        <w:t>пункт  4.8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>изложить в следующей редакции:</w:t>
      </w:r>
    </w:p>
    <w:p w:rsidR="00E74ADA" w:rsidRDefault="00E74ADA" w:rsidP="00E74ADA">
      <w:pPr>
        <w:autoSpaceDE w:val="0"/>
        <w:autoSpaceDN w:val="0"/>
        <w:adjustRightInd w:val="0"/>
        <w:ind w:firstLine="709"/>
        <w:jc w:val="both"/>
      </w:pPr>
      <w:r>
        <w:t>«4.8. По итогам работы Комиссией может быть принято одно из следующих решений: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1) о соответствии помещения требованиям, предъявляемым к жилому помещению, и его пригодности для проживания;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3) о выявлении оснований для признания помещения непригодным для проживания;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4) о выявлении оснований для признания многоквартирного дома аварийным и подлежащим реконструкции;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5) о выявлении оснований для признания многоквартирного дома аварийным и подлежащим сносу;</w:t>
      </w:r>
    </w:p>
    <w:p w:rsidR="00E74ADA" w:rsidRPr="00E74ADA" w:rsidRDefault="00E74ADA" w:rsidP="00E74ADA">
      <w:pPr>
        <w:ind w:firstLine="709"/>
        <w:jc w:val="both"/>
        <w:rPr>
          <w:rFonts w:ascii="Verdana" w:hAnsi="Verdana"/>
        </w:rPr>
      </w:pPr>
      <w:r>
        <w:t>6) об отсутствии оснований для признания многоквартирного дома аварийным и подлежащим сносу или реконструкции.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9) </w:t>
      </w:r>
      <w:proofErr w:type="gramStart"/>
      <w:r>
        <w:t>пункт  4.9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>изложить в следующей редакции:</w:t>
      </w:r>
    </w:p>
    <w:p w:rsidR="00E74ADA" w:rsidRDefault="00E74ADA" w:rsidP="00E74ADA">
      <w:pPr>
        <w:ind w:firstLine="709"/>
        <w:jc w:val="both"/>
      </w:pPr>
      <w:r>
        <w:t>«4.</w:t>
      </w:r>
      <w:proofErr w:type="gramStart"/>
      <w:r>
        <w:t>9.По</w:t>
      </w:r>
      <w:proofErr w:type="gramEnd"/>
      <w:r>
        <w:t xml:space="preserve"> окончании работы Комиссия составляет заключение в соответствии с действующим законодательством в 3 экземплярах с указанием соответствующих оснований принятия решения. </w:t>
      </w:r>
    </w:p>
    <w:p w:rsidR="00E74ADA" w:rsidRPr="00E74ADA" w:rsidRDefault="00E74ADA" w:rsidP="00E74ADA">
      <w:pPr>
        <w:ind w:firstLine="709"/>
        <w:jc w:val="both"/>
        <w:rPr>
          <w:rFonts w:ascii="Verdana" w:hAnsi="Verdana"/>
        </w:rPr>
      </w:pPr>
      <w:r>
        <w:t>Два экземпляра указанного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предусмотренных действующим законодательством,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дома.»;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10) </w:t>
      </w:r>
      <w:proofErr w:type="gramStart"/>
      <w:r>
        <w:t>пункт  4.10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>изложить в следующей редакции:</w:t>
      </w:r>
    </w:p>
    <w:p w:rsidR="00E74ADA" w:rsidRDefault="00E74ADA" w:rsidP="00E74ADA">
      <w:pPr>
        <w:autoSpaceDE w:val="0"/>
        <w:autoSpaceDN w:val="0"/>
        <w:adjustRightInd w:val="0"/>
        <w:ind w:firstLine="708"/>
        <w:jc w:val="both"/>
      </w:pPr>
      <w:r>
        <w:t>«4.10. На основании полученного заключения Глава муниципального образования Печенковское  сельское поселение в течение 30 календарных дней,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работ.»;</w:t>
      </w:r>
    </w:p>
    <w:p w:rsidR="00E74ADA" w:rsidRDefault="00E74ADA" w:rsidP="00E74ADA">
      <w:pPr>
        <w:ind w:firstLine="709"/>
        <w:jc w:val="both"/>
      </w:pPr>
      <w:r>
        <w:t>11) пункт 5.3 изложить в следующей редакции:</w:t>
      </w:r>
    </w:p>
    <w:p w:rsidR="00E74ADA" w:rsidRPr="00E74ADA" w:rsidRDefault="00E74ADA" w:rsidP="00E74ADA">
      <w:pPr>
        <w:ind w:firstLine="709"/>
        <w:jc w:val="both"/>
        <w:rPr>
          <w:rFonts w:ascii="Verdana" w:hAnsi="Verdana"/>
          <w:sz w:val="21"/>
          <w:szCs w:val="21"/>
        </w:rPr>
      </w:pPr>
      <w:r>
        <w:lastRenderedPageBreak/>
        <w:t>«5.3. Комиссия правомочна, если на заседании присутствуют более 50 процентов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sz w:val="24"/>
          <w:szCs w:val="24"/>
        </w:rPr>
        <w:t>.»;</w:t>
      </w:r>
    </w:p>
    <w:p w:rsidR="00E74ADA" w:rsidRDefault="00E74ADA" w:rsidP="00E74ADA">
      <w:pPr>
        <w:ind w:firstLine="709"/>
        <w:jc w:val="both"/>
      </w:pPr>
      <w:r>
        <w:t xml:space="preserve">12) </w:t>
      </w:r>
      <w:proofErr w:type="gramStart"/>
      <w:r>
        <w:t>пункт  5.8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>изложить в следующей редакции:</w:t>
      </w:r>
    </w:p>
    <w:p w:rsidR="00E74ADA" w:rsidRDefault="00E74ADA" w:rsidP="00E74ADA">
      <w:pPr>
        <w:ind w:firstLine="709"/>
        <w:jc w:val="both"/>
        <w:rPr>
          <w:rFonts w:ascii="Verdana" w:hAnsi="Verdana"/>
        </w:rPr>
      </w:pPr>
      <w:r>
        <w:t>«5.8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4.10</w:t>
      </w:r>
      <w:r>
        <w:rPr>
          <w:color w:val="0000FF"/>
        </w:rPr>
        <w:t xml:space="preserve"> </w:t>
      </w:r>
      <w:r>
        <w:t>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дома.»;</w:t>
      </w:r>
    </w:p>
    <w:p w:rsidR="00E74ADA" w:rsidRDefault="00E74ADA" w:rsidP="00E74ADA">
      <w:pPr>
        <w:ind w:firstLine="709"/>
        <w:jc w:val="both"/>
      </w:pPr>
      <w:r>
        <w:t xml:space="preserve">13) </w:t>
      </w:r>
      <w:proofErr w:type="gramStart"/>
      <w:r>
        <w:t>пункт  5.9</w:t>
      </w:r>
      <w:proofErr w:type="gramEnd"/>
      <w:r>
        <w:t xml:space="preserve"> </w:t>
      </w:r>
      <w:r>
        <w:rPr>
          <w:rFonts w:ascii="Times New Roman CYR" w:hAnsi="Times New Roman CYR" w:cs="Times New Roman CYR"/>
        </w:rPr>
        <w:t>изложить в следующей редакции:</w:t>
      </w:r>
    </w:p>
    <w:p w:rsidR="00E74ADA" w:rsidRDefault="00E74ADA" w:rsidP="00E74ADA">
      <w:pPr>
        <w:ind w:firstLine="708"/>
        <w:jc w:val="both"/>
      </w:pPr>
      <w:r>
        <w:t xml:space="preserve">«5.9 В случае обследования помещения Комиссией составляется акт, указанный в пункте 4.7. настоящего Положения, </w:t>
      </w:r>
      <w:proofErr w:type="gramStart"/>
      <w:r>
        <w:t>в  3</w:t>
      </w:r>
      <w:proofErr w:type="gramEnd"/>
      <w:r>
        <w:t xml:space="preserve">-х экземплярах (по одному экземпляру – заявителю,  в Администрацию Печенковского сельского поселения, в дело, сформированное Комиссией). </w:t>
      </w:r>
    </w:p>
    <w:p w:rsidR="00E74ADA" w:rsidRPr="00E74ADA" w:rsidRDefault="00E74ADA" w:rsidP="00E74ADA">
      <w:pPr>
        <w:ind w:firstLine="709"/>
        <w:jc w:val="both"/>
        <w:rPr>
          <w:rFonts w:ascii="Verdana" w:hAnsi="Verdana"/>
        </w:rPr>
      </w:pPr>
      <w:r>
        <w:t>Участие в обследовании помещения лиц, указанных в подпунктах 4-6 пункта 2.4 настоящего Положения, в случае их включения в состав Комиссии является обязательным.».</w:t>
      </w:r>
    </w:p>
    <w:p w:rsidR="00E74ADA" w:rsidRDefault="00E74ADA" w:rsidP="00E74ADA">
      <w:pPr>
        <w:ind w:firstLine="708"/>
        <w:jc w:val="both"/>
      </w:pPr>
      <w:r>
        <w:t>2. Настоящее  постановление вступает в силу со дня его подписания 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 печатном средстве массовой информации 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 по адресу http://pechenki.admin-smolensk.ru.</w:t>
      </w:r>
    </w:p>
    <w:p w:rsidR="00E74ADA" w:rsidRDefault="00E74ADA" w:rsidP="00E74ADA">
      <w:pPr>
        <w:ind w:firstLine="360"/>
        <w:jc w:val="both"/>
      </w:pPr>
    </w:p>
    <w:p w:rsidR="00E74ADA" w:rsidRDefault="00E74ADA" w:rsidP="00E74ADA">
      <w:pPr>
        <w:jc w:val="both"/>
      </w:pPr>
    </w:p>
    <w:p w:rsidR="00E74ADA" w:rsidRPr="00E74ADA" w:rsidRDefault="00E74ADA" w:rsidP="00E74ADA">
      <w:pPr>
        <w:pStyle w:val="1"/>
        <w:rPr>
          <w:sz w:val="28"/>
          <w:szCs w:val="28"/>
        </w:rPr>
      </w:pPr>
      <w:r w:rsidRPr="00E74ADA">
        <w:rPr>
          <w:sz w:val="28"/>
          <w:szCs w:val="28"/>
        </w:rPr>
        <w:t xml:space="preserve">Глава муниципального образования  </w:t>
      </w:r>
    </w:p>
    <w:p w:rsidR="00E74ADA" w:rsidRPr="00E74ADA" w:rsidRDefault="00E74ADA" w:rsidP="00E74ADA">
      <w:pPr>
        <w:pStyle w:val="1"/>
        <w:rPr>
          <w:sz w:val="28"/>
          <w:szCs w:val="28"/>
        </w:rPr>
      </w:pPr>
      <w:proofErr w:type="gramStart"/>
      <w:r w:rsidRPr="00E74ADA">
        <w:rPr>
          <w:sz w:val="28"/>
          <w:szCs w:val="28"/>
        </w:rPr>
        <w:t>Печенковское  сельское</w:t>
      </w:r>
      <w:proofErr w:type="gramEnd"/>
      <w:r w:rsidRPr="00E74ADA">
        <w:rPr>
          <w:sz w:val="28"/>
          <w:szCs w:val="28"/>
        </w:rPr>
        <w:t xml:space="preserve"> поселение                                                           Р.Н. Свисто</w:t>
      </w:r>
    </w:p>
    <w:p w:rsidR="00E74ADA" w:rsidRPr="00E74ADA" w:rsidRDefault="00E74ADA" w:rsidP="00E74ADA">
      <w:pPr>
        <w:pStyle w:val="ac"/>
        <w:rPr>
          <w:sz w:val="28"/>
          <w:szCs w:val="28"/>
        </w:rPr>
      </w:pPr>
      <w:bookmarkStart w:id="0" w:name="_GoBack"/>
      <w:bookmarkEnd w:id="0"/>
    </w:p>
    <w:p w:rsidR="00E74ADA" w:rsidRPr="00E74ADA" w:rsidRDefault="00E74ADA" w:rsidP="00E74ADA">
      <w:pPr>
        <w:rPr>
          <w:lang w:val="x-none"/>
        </w:rPr>
      </w:pPr>
    </w:p>
    <w:p w:rsidR="00030FCA" w:rsidRPr="00E74ADA" w:rsidRDefault="00030FCA" w:rsidP="00030FCA">
      <w:pPr>
        <w:rPr>
          <w:b/>
          <w:bCs/>
          <w:lang w:val="x-none"/>
        </w:rPr>
      </w:pPr>
    </w:p>
    <w:p w:rsidR="00655674" w:rsidRPr="00831E64" w:rsidRDefault="00030FCA" w:rsidP="00831E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27"/>
        <w:gridCol w:w="3240"/>
      </w:tblGrid>
      <w:tr w:rsidR="00655674" w:rsidRPr="009A14FE" w:rsidTr="00831E6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293E30">
              <w:rPr>
                <w:rFonts w:eastAsia="MS Mincho"/>
              </w:rPr>
              <w:t>11</w:t>
            </w:r>
            <w:r w:rsidRPr="009A14FE">
              <w:rPr>
                <w:rFonts w:eastAsia="MS Mincho"/>
              </w:rPr>
              <w:t>(1</w:t>
            </w:r>
            <w:r w:rsidR="00293E30">
              <w:rPr>
                <w:rFonts w:eastAsia="MS Mincho"/>
              </w:rPr>
              <w:t>21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831E6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293E30">
              <w:rPr>
                <w:rFonts w:eastAsia="MS Mincho"/>
              </w:rPr>
              <w:t>2</w:t>
            </w:r>
            <w:r w:rsidR="00CA3F6C" w:rsidRPr="009A14F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ию</w:t>
            </w:r>
            <w:r w:rsidR="00293E30">
              <w:rPr>
                <w:rFonts w:eastAsia="MS Mincho"/>
              </w:rPr>
              <w:t>л</w:t>
            </w:r>
            <w:r>
              <w:rPr>
                <w:rFonts w:eastAsia="MS Mincho"/>
              </w:rPr>
              <w:t>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Тираж 10 экз. Распространяется </w:t>
            </w:r>
            <w:r w:rsidRPr="009A14FE">
              <w:rPr>
                <w:rFonts w:eastAsia="MS Mincho"/>
              </w:rPr>
              <w:lastRenderedPageBreak/>
              <w:t>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lastRenderedPageBreak/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</w:t>
            </w:r>
            <w:r w:rsidRPr="009A14FE">
              <w:rPr>
                <w:rFonts w:eastAsia="MS Mincho"/>
              </w:rPr>
              <w:lastRenderedPageBreak/>
              <w:t>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lastRenderedPageBreak/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lastRenderedPageBreak/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proofErr w:type="spellStart"/>
            <w:r w:rsidRPr="009A14FE">
              <w:rPr>
                <w:rFonts w:eastAsia="MS Mincho"/>
                <w:lang w:val="en-US"/>
              </w:rPr>
              <w:t>pechenki</w:t>
            </w:r>
            <w:proofErr w:type="spellEnd"/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proofErr w:type="spellStart"/>
            <w:r w:rsidRPr="009A14FE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RPr="009A14FE" w:rsidTr="00831E64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lastRenderedPageBreak/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B40232">
          <w:pgSz w:w="11906" w:h="16838"/>
          <w:pgMar w:top="851" w:right="424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D9" w:rsidRDefault="006854D9" w:rsidP="00261B8C">
      <w:r>
        <w:separator/>
      </w:r>
    </w:p>
  </w:endnote>
  <w:endnote w:type="continuationSeparator" w:id="0">
    <w:p w:rsidR="006854D9" w:rsidRDefault="006854D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D9" w:rsidRDefault="006854D9" w:rsidP="00261B8C">
      <w:r>
        <w:separator/>
      </w:r>
    </w:p>
  </w:footnote>
  <w:footnote w:type="continuationSeparator" w:id="0">
    <w:p w:rsidR="006854D9" w:rsidRDefault="006854D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A613A7">
          <w:rPr>
            <w:b/>
            <w:sz w:val="28"/>
            <w:szCs w:val="28"/>
            <w:highlight w:val="lightGray"/>
            <w:u w:val="single"/>
          </w:rPr>
          <w:t>11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A613A7">
          <w:rPr>
            <w:b/>
            <w:sz w:val="28"/>
            <w:szCs w:val="28"/>
            <w:highlight w:val="lightGray"/>
            <w:u w:val="single"/>
          </w:rPr>
          <w:t>21</w:t>
        </w:r>
        <w:r>
          <w:rPr>
            <w:b/>
            <w:sz w:val="28"/>
            <w:szCs w:val="28"/>
            <w:highlight w:val="lightGray"/>
            <w:u w:val="single"/>
          </w:rPr>
          <w:t>) 1</w:t>
        </w:r>
        <w:r w:rsidR="00A613A7"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>ию</w:t>
        </w:r>
        <w:r w:rsidR="00A613A7">
          <w:rPr>
            <w:b/>
            <w:sz w:val="28"/>
            <w:szCs w:val="28"/>
            <w:highlight w:val="lightGray"/>
            <w:u w:val="single"/>
          </w:rPr>
          <w:t>л</w:t>
        </w:r>
        <w:r>
          <w:rPr>
            <w:b/>
            <w:sz w:val="28"/>
            <w:szCs w:val="28"/>
            <w:highlight w:val="lightGray"/>
            <w:u w:val="single"/>
          </w:rPr>
          <w:t>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30FCA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70F4"/>
    <w:rsid w:val="00212000"/>
    <w:rsid w:val="00222A80"/>
    <w:rsid w:val="002273F8"/>
    <w:rsid w:val="002333A8"/>
    <w:rsid w:val="0024316F"/>
    <w:rsid w:val="00261B8C"/>
    <w:rsid w:val="00264E82"/>
    <w:rsid w:val="00267FF8"/>
    <w:rsid w:val="002714FD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B0CB0"/>
    <w:rsid w:val="003D07C8"/>
    <w:rsid w:val="003D5F15"/>
    <w:rsid w:val="004111DE"/>
    <w:rsid w:val="00432D6C"/>
    <w:rsid w:val="004379FD"/>
    <w:rsid w:val="00461AA9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23163"/>
    <w:rsid w:val="00625DCD"/>
    <w:rsid w:val="006269D5"/>
    <w:rsid w:val="00655674"/>
    <w:rsid w:val="00664BF9"/>
    <w:rsid w:val="006854D9"/>
    <w:rsid w:val="0069684D"/>
    <w:rsid w:val="006969EB"/>
    <w:rsid w:val="006A2552"/>
    <w:rsid w:val="006C7E05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31E64"/>
    <w:rsid w:val="00854198"/>
    <w:rsid w:val="0085453A"/>
    <w:rsid w:val="0085734A"/>
    <w:rsid w:val="008735FE"/>
    <w:rsid w:val="008766E9"/>
    <w:rsid w:val="008846B4"/>
    <w:rsid w:val="008A2785"/>
    <w:rsid w:val="008C2C29"/>
    <w:rsid w:val="008C5E0E"/>
    <w:rsid w:val="008F65E0"/>
    <w:rsid w:val="009300D1"/>
    <w:rsid w:val="00932099"/>
    <w:rsid w:val="00933107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613A7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07B21"/>
    <w:rsid w:val="00C35639"/>
    <w:rsid w:val="00C467BA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0658"/>
    <w:rsid w:val="00DA3F40"/>
    <w:rsid w:val="00DC79CC"/>
    <w:rsid w:val="00E16BB4"/>
    <w:rsid w:val="00E2294F"/>
    <w:rsid w:val="00E41261"/>
    <w:rsid w:val="00E63F6A"/>
    <w:rsid w:val="00E67B55"/>
    <w:rsid w:val="00E74ADA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14A8DF4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BF50-1E78-418D-BACF-EDEED61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2021-05-24T05:47:00Z</cp:lastPrinted>
  <dcterms:created xsi:type="dcterms:W3CDTF">2020-07-06T06:03:00Z</dcterms:created>
  <dcterms:modified xsi:type="dcterms:W3CDTF">2021-08-18T08:38:00Z</dcterms:modified>
</cp:coreProperties>
</file>