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7A" w:rsidRDefault="00DD3E7A" w:rsidP="00DD3E7A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Информация </w:t>
      </w:r>
    </w:p>
    <w:p w:rsidR="00DD3E7A" w:rsidRDefault="00DD3E7A" w:rsidP="00DD3E7A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о </w:t>
      </w:r>
      <w:r>
        <w:rPr>
          <w:b/>
          <w:sz w:val="28"/>
          <w:szCs w:val="28"/>
        </w:rPr>
        <w:t xml:space="preserve">земельном налоге </w:t>
      </w:r>
      <w:r>
        <w:rPr>
          <w:rStyle w:val="a9"/>
          <w:rFonts w:eastAsiaTheme="majorEastAsia"/>
          <w:b/>
        </w:rPr>
        <w:t xml:space="preserve">в муниципальном образовании </w:t>
      </w:r>
    </w:p>
    <w:p w:rsidR="00DD3E7A" w:rsidRDefault="00117445" w:rsidP="00DD3E7A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>Печенковское сельское поселение</w:t>
      </w:r>
      <w:r w:rsidR="00DD3E7A">
        <w:rPr>
          <w:rStyle w:val="a9"/>
          <w:rFonts w:eastAsiaTheme="majorEastAsia"/>
          <w:b/>
        </w:rPr>
        <w:t xml:space="preserve"> </w:t>
      </w:r>
    </w:p>
    <w:p w:rsidR="00DD3E7A" w:rsidRDefault="00DD3E7A" w:rsidP="00DD3E7A">
      <w:pPr>
        <w:jc w:val="center"/>
        <w:rPr>
          <w:rStyle w:val="a9"/>
          <w:rFonts w:eastAsiaTheme="majorEastAsia"/>
          <w:b/>
        </w:rPr>
      </w:pPr>
    </w:p>
    <w:p w:rsidR="00DD3E7A" w:rsidRDefault="00DD3E7A" w:rsidP="00DD3E7A">
      <w:pPr>
        <w:jc w:val="center"/>
        <w:rPr>
          <w:rStyle w:val="a9"/>
          <w:rFonts w:eastAsiaTheme="majorEastAsia"/>
          <w:b/>
        </w:rPr>
      </w:pPr>
    </w:p>
    <w:p w:rsidR="00DD3E7A" w:rsidRDefault="00DD3E7A" w:rsidP="00DD3E7A">
      <w:pPr>
        <w:jc w:val="both"/>
        <w:rPr>
          <w:rFonts w:eastAsiaTheme="majorEastAsia"/>
        </w:rPr>
      </w:pPr>
      <w:r>
        <w:rPr>
          <w:rStyle w:val="a9"/>
          <w:rFonts w:eastAsiaTheme="majorEastAsia"/>
        </w:rPr>
        <w:t xml:space="preserve">Исчисление и уплата </w:t>
      </w:r>
      <w:r w:rsidR="00207EE7">
        <w:rPr>
          <w:rStyle w:val="a9"/>
          <w:rFonts w:eastAsiaTheme="majorEastAsia"/>
        </w:rPr>
        <w:t xml:space="preserve">земельного </w:t>
      </w:r>
      <w:r>
        <w:rPr>
          <w:rStyle w:val="a9"/>
          <w:rFonts w:eastAsiaTheme="majorEastAsia"/>
        </w:rPr>
        <w:t xml:space="preserve">налога  физических лиц на территории муниципального образования Печенковское сельское поселение регулируется Налоговым кодексом РФ и </w:t>
      </w:r>
      <w:r>
        <w:rPr>
          <w:sz w:val="28"/>
          <w:szCs w:val="28"/>
        </w:rPr>
        <w:t>Положением о земельном  налоге  муниципального  образования Печенковское    сельское  поселение, утвержденное решением Совета депутатов Печенковского сельского поселения от 23.10.2006 №25.</w:t>
      </w: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Налогоплательщики</w:t>
      </w:r>
      <w:r>
        <w:rPr>
          <w:b/>
          <w:sz w:val="28"/>
          <w:szCs w:val="28"/>
        </w:rPr>
        <w:t>:</w:t>
      </w:r>
    </w:p>
    <w:p w:rsidR="00DD3E7A" w:rsidRDefault="00DD3E7A" w:rsidP="00DD3E7A">
      <w:pPr>
        <w:jc w:val="both"/>
        <w:rPr>
          <w:rStyle w:val="a9"/>
          <w:rFonts w:eastAsiaTheme="majorEastAsia"/>
        </w:rPr>
      </w:pPr>
    </w:p>
    <w:p w:rsidR="00DD3E7A" w:rsidRDefault="00DD3E7A" w:rsidP="00DD3E7A">
      <w:pPr>
        <w:pStyle w:val="Default"/>
        <w:ind w:firstLine="708"/>
        <w:jc w:val="both"/>
        <w:rPr>
          <w:rFonts w:eastAsiaTheme="majorEastAsia"/>
        </w:rPr>
      </w:pPr>
      <w:r>
        <w:rPr>
          <w:sz w:val="28"/>
          <w:szCs w:val="28"/>
        </w:rPr>
        <w:t xml:space="preserve">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 </w:t>
      </w:r>
    </w:p>
    <w:p w:rsidR="00DD3E7A" w:rsidRDefault="00DD3E7A" w:rsidP="00DD3E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 </w:t>
      </w:r>
    </w:p>
    <w:p w:rsidR="00DD3E7A" w:rsidRDefault="00DD3E7A" w:rsidP="00DD3E7A">
      <w:pPr>
        <w:jc w:val="both"/>
        <w:rPr>
          <w:rStyle w:val="a9"/>
          <w:rFonts w:eastAsiaTheme="majorEastAsia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rFonts w:eastAsiaTheme="majorEastAsia"/>
          <w:b/>
        </w:rPr>
      </w:pPr>
      <w:r>
        <w:rPr>
          <w:b/>
          <w:sz w:val="28"/>
          <w:szCs w:val="28"/>
          <w:u w:val="single"/>
        </w:rPr>
        <w:t>Объекты налогообложения</w:t>
      </w:r>
      <w:r>
        <w:rPr>
          <w:b/>
          <w:sz w:val="28"/>
          <w:szCs w:val="28"/>
        </w:rPr>
        <w:t>:</w:t>
      </w:r>
    </w:p>
    <w:p w:rsidR="00DD3E7A" w:rsidRDefault="00DD3E7A" w:rsidP="00DD3E7A">
      <w:pPr>
        <w:pStyle w:val="Default"/>
        <w:ind w:left="709"/>
        <w:jc w:val="both"/>
        <w:rPr>
          <w:b/>
          <w:sz w:val="28"/>
          <w:szCs w:val="28"/>
        </w:rPr>
      </w:pPr>
    </w:p>
    <w:p w:rsidR="00DD3E7A" w:rsidRDefault="00DD3E7A" w:rsidP="00DD3E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муниципального образования </w:t>
      </w:r>
      <w:r w:rsidR="00117445">
        <w:rPr>
          <w:sz w:val="28"/>
          <w:szCs w:val="28"/>
        </w:rPr>
        <w:t>Печенковское сельское поселение</w:t>
      </w:r>
      <w:r>
        <w:rPr>
          <w:sz w:val="28"/>
          <w:szCs w:val="28"/>
        </w:rPr>
        <w:t xml:space="preserve">.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признаются объектом налогообложения: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земельные участки, изъятые из оборота в соответствии с законодательством Российской Федерации;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земельные участки, ограниченные в обороте в соответствии с </w:t>
      </w:r>
      <w:r w:rsidR="00117445">
        <w:rPr>
          <w:color w:val="auto"/>
          <w:sz w:val="28"/>
          <w:szCs w:val="28"/>
        </w:rPr>
        <w:t>законодательством</w:t>
      </w:r>
      <w:r>
        <w:rPr>
          <w:color w:val="auto"/>
          <w:sz w:val="28"/>
          <w:szCs w:val="28"/>
        </w:rPr>
        <w:t xml:space="preserve"> </w:t>
      </w:r>
      <w:r w:rsidR="00117445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земельные участки из состава земель лесного фонда;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земельные участки, ограниченные в обороте в соответствии с законодательством Российской Федерации, занятые находящимися в </w:t>
      </w:r>
      <w:r w:rsidR="00117445">
        <w:rPr>
          <w:color w:val="auto"/>
          <w:sz w:val="28"/>
          <w:szCs w:val="28"/>
        </w:rPr>
        <w:t>государственной</w:t>
      </w:r>
      <w:r>
        <w:rPr>
          <w:color w:val="auto"/>
          <w:sz w:val="28"/>
          <w:szCs w:val="28"/>
        </w:rPr>
        <w:t xml:space="preserve"> собственности водными объектами в составе водного фонда.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земельные участки, входящие в состав общего имущества </w:t>
      </w:r>
      <w:r w:rsidR="00117445">
        <w:rPr>
          <w:color w:val="auto"/>
          <w:sz w:val="28"/>
          <w:szCs w:val="28"/>
        </w:rPr>
        <w:t>многоквартирного</w:t>
      </w:r>
      <w:r>
        <w:rPr>
          <w:color w:val="auto"/>
          <w:sz w:val="28"/>
          <w:szCs w:val="28"/>
        </w:rPr>
        <w:t xml:space="preserve"> дома. </w:t>
      </w: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Налоговая база:</w:t>
      </w:r>
    </w:p>
    <w:p w:rsidR="00312C9C" w:rsidRDefault="00312C9C" w:rsidP="00312C9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914">
        <w:rPr>
          <w:sz w:val="28"/>
          <w:szCs w:val="28"/>
        </w:rPr>
        <w:t xml:space="preserve">Если иное не установлено пунктом 1 статьи 391 Налогового кодекса РФ, </w:t>
      </w:r>
      <w:r w:rsidRPr="00312C9C">
        <w:rPr>
          <w:sz w:val="28"/>
          <w:szCs w:val="28"/>
        </w:rPr>
        <w:t xml:space="preserve"> </w:t>
      </w:r>
      <w:r w:rsidR="009C6AEA">
        <w:rPr>
          <w:sz w:val="28"/>
          <w:szCs w:val="28"/>
        </w:rPr>
        <w:t>н</w:t>
      </w:r>
      <w:r w:rsidRPr="00312C9C">
        <w:rPr>
          <w:sz w:val="28"/>
          <w:szCs w:val="28"/>
        </w:rPr>
        <w:t>алоговая база определяется в отношении каждого земельного участка как его кадастровая стоимость по состоянию на  1 января года, являющегося налоговым периодом.</w:t>
      </w:r>
    </w:p>
    <w:p w:rsidR="003863CC" w:rsidRPr="00312C9C" w:rsidRDefault="003863CC" w:rsidP="003863CC">
      <w:pPr>
        <w:spacing w:after="30"/>
        <w:ind w:firstLine="539"/>
        <w:jc w:val="both"/>
        <w:rPr>
          <w:sz w:val="28"/>
          <w:szCs w:val="28"/>
        </w:rPr>
      </w:pPr>
      <w:r>
        <w:lastRenderedPageBreak/>
        <w:t xml:space="preserve">   </w:t>
      </w:r>
      <w:r w:rsidRPr="003863CC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РФ,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312C9C" w:rsidRPr="00312C9C" w:rsidRDefault="00312C9C" w:rsidP="00312C9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" w:name="dst13992"/>
      <w:bookmarkEnd w:id="1"/>
      <w:r>
        <w:rPr>
          <w:sz w:val="28"/>
          <w:szCs w:val="28"/>
        </w:rPr>
        <w:t xml:space="preserve">       </w:t>
      </w:r>
      <w:r w:rsidRPr="00312C9C">
        <w:rPr>
          <w:sz w:val="28"/>
          <w:szCs w:val="28"/>
        </w:rPr>
        <w:t xml:space="preserve">В отношении земельного участка, образованного в течение налогового периода, </w:t>
      </w:r>
      <w:r w:rsidR="00972F85">
        <w:rPr>
          <w:sz w:val="28"/>
          <w:szCs w:val="28"/>
        </w:rPr>
        <w:t>налоговая база</w:t>
      </w:r>
      <w:r w:rsidRPr="00312C9C">
        <w:rPr>
          <w:sz w:val="28"/>
          <w:szCs w:val="28"/>
        </w:rPr>
        <w:t xml:space="preserve">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312C9C" w:rsidRPr="00312C9C" w:rsidRDefault="00312C9C" w:rsidP="00312C9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2C9C">
        <w:rPr>
          <w:sz w:val="28"/>
          <w:szCs w:val="28"/>
        </w:rPr>
        <w:t>Изменение кадастровой стоимости объекта налогообложения в течении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312C9C" w:rsidRPr="00312C9C" w:rsidRDefault="00312C9C" w:rsidP="00312C9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C9C">
        <w:rPr>
          <w:sz w:val="28"/>
          <w:szCs w:val="28"/>
        </w:rPr>
        <w:t xml:space="preserve"> В случае изменения кадастровой стоимости объекта налогообложения вследствие 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Налоговый период:</w:t>
      </w: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Налоговые ставки: </w:t>
      </w:r>
    </w:p>
    <w:p w:rsidR="00DD3E7A" w:rsidRDefault="00DD3E7A" w:rsidP="00DD3E7A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562"/>
        <w:gridCol w:w="7081"/>
        <w:gridCol w:w="2692"/>
      </w:tblGrid>
      <w:tr w:rsidR="00DD3E7A" w:rsidTr="00A52453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п/п 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 w:rsidP="00517FA4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Объекты  налогообложения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Default="00DD3E7A">
            <w:pPr>
              <w:autoSpaceDE w:val="0"/>
              <w:snapToGrid w:val="0"/>
              <w:ind w:left="432" w:hanging="43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Ставка налога</w:t>
            </w:r>
          </w:p>
          <w:p w:rsidR="00DD3E7A" w:rsidRDefault="00DD3E7A">
            <w:pPr>
              <w:autoSpaceDE w:val="0"/>
              <w:snapToGrid w:val="0"/>
              <w:ind w:left="432" w:hanging="432"/>
              <w:jc w:val="center"/>
              <w:rPr>
                <w:b/>
                <w:szCs w:val="28"/>
              </w:rPr>
            </w:pPr>
          </w:p>
        </w:tc>
      </w:tr>
      <w:tr w:rsidR="00DD3E7A" w:rsidTr="00A52453">
        <w:trPr>
          <w:trHeight w:val="1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Pr="00A52453" w:rsidRDefault="00DD3E7A" w:rsidP="00A52453">
            <w:pPr>
              <w:jc w:val="both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0,3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 xml:space="preserve">от кадастровой стоимости </w:t>
            </w:r>
            <w:r w:rsidR="00972F85">
              <w:rPr>
                <w:sz w:val="28"/>
                <w:szCs w:val="28"/>
              </w:rPr>
              <w:t>земельного участка</w:t>
            </w:r>
          </w:p>
        </w:tc>
      </w:tr>
      <w:tr w:rsidR="00DD3E7A" w:rsidTr="00A524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Pr="00A52453" w:rsidRDefault="00DD3E7A" w:rsidP="00A52453">
            <w:pPr>
              <w:jc w:val="both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 xml:space="preserve">         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 w:rsidRPr="00A52453">
              <w:rPr>
                <w:sz w:val="28"/>
                <w:szCs w:val="28"/>
              </w:rPr>
              <w:lastRenderedPageBreak/>
      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в том числе:</w:t>
            </w:r>
          </w:p>
          <w:p w:rsidR="00DD3E7A" w:rsidRPr="00A52453" w:rsidRDefault="00DD3E7A" w:rsidP="00A52453">
            <w:pPr>
              <w:jc w:val="both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 xml:space="preserve">         -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lastRenderedPageBreak/>
              <w:t>0,3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от кадастровой стоимости земельного участка</w:t>
            </w:r>
          </w:p>
        </w:tc>
      </w:tr>
      <w:tr w:rsidR="00DD3E7A" w:rsidTr="00A52453">
        <w:trPr>
          <w:trHeight w:val="1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E7A" w:rsidRPr="00972F85" w:rsidRDefault="00DD3E7A" w:rsidP="00972F85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0,07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от кадастровой стоимости земельного участка</w:t>
            </w:r>
          </w:p>
        </w:tc>
      </w:tr>
      <w:tr w:rsidR="00DD3E7A" w:rsidTr="00A524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Pr="00A52453" w:rsidRDefault="00DD3E7A" w:rsidP="00A52453">
            <w:pPr>
              <w:ind w:firstLine="540"/>
              <w:jc w:val="both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0,1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от кадастровой стоимости земельного участка</w:t>
            </w:r>
          </w:p>
        </w:tc>
      </w:tr>
      <w:tr w:rsidR="00DD3E7A" w:rsidTr="00972F85">
        <w:trPr>
          <w:trHeight w:val="1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E7A" w:rsidRPr="00972F85" w:rsidRDefault="00DD3E7A" w:rsidP="00972F85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0,3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от кадастровой стоимости земельного участка</w:t>
            </w:r>
          </w:p>
        </w:tc>
      </w:tr>
      <w:tr w:rsidR="00DD3E7A" w:rsidTr="00A524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Default="00DD3E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E7A" w:rsidRPr="00A52453" w:rsidRDefault="00DD3E7A" w:rsidP="00A5245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 xml:space="preserve">     прочие земельные участки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1,5 процента</w:t>
            </w:r>
          </w:p>
          <w:p w:rsidR="00DD3E7A" w:rsidRPr="00A52453" w:rsidRDefault="00DD3E7A" w:rsidP="00A5245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52453">
              <w:rPr>
                <w:sz w:val="28"/>
                <w:szCs w:val="28"/>
              </w:rPr>
              <w:t>от кадастровой стоимости земельного участка</w:t>
            </w:r>
          </w:p>
        </w:tc>
      </w:tr>
    </w:tbl>
    <w:p w:rsidR="00DD3E7A" w:rsidRDefault="00DD3E7A" w:rsidP="00DD3E7A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Льготы и вычеты: </w:t>
      </w: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</w:p>
    <w:p w:rsidR="00DD3E7A" w:rsidRPr="00517FA4" w:rsidRDefault="00DD3E7A" w:rsidP="00DD3E7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  <w:u w:val="single"/>
        </w:rPr>
      </w:pPr>
      <w:r w:rsidRPr="00517FA4">
        <w:rPr>
          <w:b/>
          <w:bCs/>
          <w:color w:val="auto"/>
          <w:sz w:val="28"/>
          <w:szCs w:val="28"/>
          <w:u w:val="single"/>
        </w:rPr>
        <w:t xml:space="preserve">Освобождаются от налогообложения: </w:t>
      </w:r>
    </w:p>
    <w:p w:rsidR="00DD3E7A" w:rsidRPr="00517FA4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A524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</w:t>
      </w:r>
      <w:r>
        <w:rPr>
          <w:color w:val="auto"/>
          <w:sz w:val="28"/>
          <w:szCs w:val="28"/>
        </w:rPr>
        <w:t xml:space="preserve">; 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РФ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D3E7A" w:rsidRDefault="00DD3E7A" w:rsidP="00DD3E7A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DD3E7A" w:rsidRDefault="00DD3E7A" w:rsidP="00DD3E7A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родители (законные представители), воспитывающие ребенка-инвалида.</w:t>
      </w:r>
    </w:p>
    <w:p w:rsidR="00DD3E7A" w:rsidRDefault="00DD3E7A" w:rsidP="00DD3E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дети-сироты, дети-инвалиды;</w:t>
      </w:r>
    </w:p>
    <w:p w:rsidR="00DD3E7A" w:rsidRDefault="00DD3E7A" w:rsidP="00DD3E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</w:p>
    <w:p w:rsidR="00DD3E7A" w:rsidRDefault="00DD3E7A" w:rsidP="00DD3E7A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органы местного самоуправления;</w:t>
      </w:r>
    </w:p>
    <w:p w:rsidR="00DD3E7A" w:rsidRDefault="00DD3E7A" w:rsidP="00DD3E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– в отношении земельных участков, занятых под землями общего пользования (кладбища, скверы, дороги, мосты, свалки);</w:t>
      </w:r>
    </w:p>
    <w:p w:rsidR="00DD3E7A" w:rsidRDefault="00DD3E7A" w:rsidP="00DD3E7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деятельности.</w:t>
      </w:r>
    </w:p>
    <w:p w:rsidR="00DD3E7A" w:rsidRDefault="00DD3E7A" w:rsidP="00DD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участники Великой Отечественной войны, из числа лиц указанных пункте 1 части 1 статьи 2 Федерального закона от 12.01.1995 №5-ФЗ «О ветеранах» и инвалиды Великой Отечественной войны»;</w:t>
      </w:r>
    </w:p>
    <w:p w:rsidR="00DD3E7A" w:rsidRDefault="00DD3E7A" w:rsidP="00DD3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почетные граждане </w:t>
      </w:r>
      <w:r w:rsidR="00972F85">
        <w:rPr>
          <w:sz w:val="28"/>
          <w:szCs w:val="28"/>
        </w:rPr>
        <w:t>Печенковского сельского поселения</w:t>
      </w:r>
      <w:r>
        <w:rPr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на территории </w:t>
      </w:r>
      <w:r w:rsidR="00972F8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Печенковское  сельское поселение;</w:t>
      </w:r>
    </w:p>
    <w:p w:rsidR="00DD3E7A" w:rsidRDefault="00DD3E7A" w:rsidP="00DD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инвесторы, осуществляющие инвестиционную деятельность, согласно </w:t>
      </w:r>
      <w:r>
        <w:rPr>
          <w:bCs/>
          <w:sz w:val="28"/>
          <w:szCs w:val="28"/>
        </w:rPr>
        <w:t>По</w:t>
      </w:r>
      <w:r w:rsidR="00B17E70">
        <w:rPr>
          <w:bCs/>
          <w:sz w:val="28"/>
          <w:szCs w:val="28"/>
        </w:rPr>
        <w:t xml:space="preserve">рядка заключения специальных </w:t>
      </w:r>
      <w:r>
        <w:rPr>
          <w:bCs/>
          <w:sz w:val="28"/>
          <w:szCs w:val="28"/>
        </w:rPr>
        <w:t xml:space="preserve">  инвестиционн</w:t>
      </w:r>
      <w:r w:rsidR="00B17E70">
        <w:rPr>
          <w:bCs/>
          <w:sz w:val="28"/>
          <w:szCs w:val="28"/>
        </w:rPr>
        <w:t xml:space="preserve">ых контрактов Печенковского сельского поселения, </w:t>
      </w:r>
      <w:r>
        <w:rPr>
          <w:bCs/>
          <w:sz w:val="28"/>
          <w:szCs w:val="28"/>
        </w:rPr>
        <w:t xml:space="preserve">  утвержденн</w:t>
      </w:r>
      <w:r w:rsidR="00B17E70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  </w:t>
      </w:r>
      <w:r w:rsidR="00B17E70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  </w:t>
      </w:r>
      <w:r w:rsidR="00B17E70">
        <w:rPr>
          <w:bCs/>
          <w:sz w:val="28"/>
          <w:szCs w:val="28"/>
        </w:rPr>
        <w:t xml:space="preserve">Администрации Печенковского сельского поселения </w:t>
      </w:r>
      <w:r>
        <w:rPr>
          <w:bCs/>
          <w:sz w:val="28"/>
          <w:szCs w:val="28"/>
        </w:rPr>
        <w:t xml:space="preserve"> от 2</w:t>
      </w:r>
      <w:r w:rsidR="00B17E7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</w:t>
      </w:r>
      <w:r w:rsidR="00B17E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.2016 №</w:t>
      </w:r>
      <w:r w:rsidR="00B17E70">
        <w:rPr>
          <w:bCs/>
          <w:sz w:val="28"/>
          <w:szCs w:val="28"/>
        </w:rPr>
        <w:t>29</w:t>
      </w:r>
      <w:r>
        <w:rPr>
          <w:sz w:val="28"/>
          <w:szCs w:val="28"/>
        </w:rPr>
        <w:t>, сроком на 3 года с даты заключения договор</w:t>
      </w:r>
      <w:r w:rsidR="00B17E70">
        <w:rPr>
          <w:sz w:val="28"/>
          <w:szCs w:val="28"/>
        </w:rPr>
        <w:t>ов</w:t>
      </w:r>
      <w:r>
        <w:rPr>
          <w:sz w:val="28"/>
          <w:szCs w:val="28"/>
        </w:rPr>
        <w:t xml:space="preserve"> об инвестиционной деятельности.</w:t>
      </w:r>
    </w:p>
    <w:p w:rsidR="00DD3E7A" w:rsidRDefault="00DD3E7A" w:rsidP="00DD3E7A">
      <w:pPr>
        <w:ind w:firstLine="708"/>
        <w:jc w:val="both"/>
        <w:rPr>
          <w:sz w:val="28"/>
          <w:szCs w:val="28"/>
        </w:rPr>
      </w:pPr>
    </w:p>
    <w:p w:rsidR="00DD3E7A" w:rsidRPr="00972F85" w:rsidRDefault="00DD3E7A" w:rsidP="00DD3E7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</w:rPr>
      </w:pPr>
      <w:r w:rsidRPr="00517FA4">
        <w:rPr>
          <w:b/>
          <w:bCs/>
          <w:color w:val="auto"/>
          <w:sz w:val="28"/>
          <w:szCs w:val="28"/>
          <w:u w:val="single"/>
        </w:rPr>
        <w:t>Налоговые вычеты</w:t>
      </w:r>
      <w:r w:rsidRPr="00972F85">
        <w:rPr>
          <w:b/>
          <w:bCs/>
          <w:color w:val="auto"/>
          <w:sz w:val="28"/>
          <w:szCs w:val="28"/>
        </w:rPr>
        <w:t xml:space="preserve">: </w:t>
      </w:r>
    </w:p>
    <w:p w:rsidR="00DD3E7A" w:rsidRDefault="00DD3E7A" w:rsidP="00DD3E7A">
      <w:pPr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инвалидов I и II групп инвалидности;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>
        <w:rPr>
          <w:sz w:val="28"/>
          <w:szCs w:val="28"/>
        </w:rPr>
        <w:t>инвалидов с детства, детей-инвалидов</w:t>
      </w:r>
      <w:r>
        <w:rPr>
          <w:sz w:val="28"/>
          <w:szCs w:val="28"/>
          <w:shd w:val="clear" w:color="auto" w:fill="FFFFFF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>
        <w:rPr>
          <w:sz w:val="28"/>
          <w:szCs w:val="28"/>
          <w:shd w:val="clear" w:color="auto" w:fill="FFFFFF"/>
        </w:rPr>
        <w:t>ветеранов и инвалидов Великой Отечественной войны, а также ветеранов и инвалидов боевых действий</w:t>
      </w:r>
      <w:r>
        <w:rPr>
          <w:color w:val="auto"/>
          <w:sz w:val="28"/>
          <w:szCs w:val="28"/>
        </w:rPr>
        <w:t xml:space="preserve">;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</w:t>
      </w:r>
      <w:r w:rsidR="00A52453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DD3E7A" w:rsidRDefault="00DD3E7A" w:rsidP="00DD3E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D3E7A" w:rsidRDefault="00DD3E7A" w:rsidP="00DD3E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bookmarkStart w:id="2" w:name="dst17419"/>
      <w:bookmarkEnd w:id="2"/>
      <w:r>
        <w:rPr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D3E7A" w:rsidRDefault="00DD3E7A" w:rsidP="00DD3E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</w:t>
      </w:r>
      <w:r w:rsidR="00972F85">
        <w:rPr>
          <w:sz w:val="28"/>
          <w:szCs w:val="28"/>
        </w:rPr>
        <w:t xml:space="preserve"> </w:t>
      </w:r>
      <w:r w:rsidR="00517FA4">
        <w:rPr>
          <w:sz w:val="28"/>
          <w:szCs w:val="28"/>
        </w:rPr>
        <w:t>физических лиц</w:t>
      </w:r>
      <w:r>
        <w:rPr>
          <w:sz w:val="28"/>
          <w:szCs w:val="28"/>
        </w:rPr>
        <w:t>, имеющих трех и более несовершеннолетних детей.</w:t>
      </w:r>
    </w:p>
    <w:p w:rsidR="00DD3E7A" w:rsidRDefault="00DD3E7A" w:rsidP="00DD3E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</w:p>
    <w:p w:rsidR="00DD3E7A" w:rsidRDefault="00DD3E7A" w:rsidP="00A52453">
      <w:pPr>
        <w:spacing w:line="29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DD3E7A" w:rsidRDefault="00DD3E7A" w:rsidP="00DD3E7A">
      <w:pPr>
        <w:ind w:firstLine="709"/>
        <w:jc w:val="both"/>
        <w:rPr>
          <w:rFonts w:ascii="Verdana" w:hAnsi="Verdana"/>
          <w:color w:val="FF0000"/>
          <w:sz w:val="28"/>
          <w:szCs w:val="28"/>
        </w:rPr>
      </w:pPr>
      <w:r>
        <w:rPr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</w:t>
      </w:r>
      <w:r w:rsidR="00A5245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или муниципальных услуг. </w:t>
      </w:r>
    </w:p>
    <w:p w:rsidR="00DD3E7A" w:rsidRDefault="00DD3E7A" w:rsidP="00DD3E7A">
      <w:pPr>
        <w:spacing w:line="2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D3E7A" w:rsidRDefault="00DD3E7A" w:rsidP="00DD3E7A">
      <w:pPr>
        <w:spacing w:line="290" w:lineRule="atLeast"/>
        <w:ind w:firstLine="708"/>
        <w:jc w:val="both"/>
        <w:rPr>
          <w:sz w:val="28"/>
          <w:szCs w:val="28"/>
        </w:rPr>
      </w:pPr>
    </w:p>
    <w:p w:rsidR="00DD3E7A" w:rsidRDefault="00DD3E7A" w:rsidP="00DD3E7A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Срок уплаты налога: </w:t>
      </w:r>
    </w:p>
    <w:p w:rsidR="00DD3E7A" w:rsidRDefault="00DD3E7A" w:rsidP="00DD3E7A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p w:rsidR="00DD3E7A" w:rsidRDefault="00DD3E7A" w:rsidP="00DD3E7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Уплата налога </w:t>
      </w:r>
      <w:r w:rsidR="00972F85">
        <w:rPr>
          <w:sz w:val="28"/>
          <w:szCs w:val="28"/>
        </w:rPr>
        <w:t>физическими лицами</w:t>
      </w:r>
      <w:r>
        <w:rPr>
          <w:sz w:val="28"/>
          <w:szCs w:val="28"/>
        </w:rPr>
        <w:t xml:space="preserve"> производится на основании налогового уведомления, направленного </w:t>
      </w:r>
      <w:r w:rsidR="00972F85">
        <w:rPr>
          <w:sz w:val="28"/>
          <w:szCs w:val="28"/>
        </w:rPr>
        <w:t>налоговыми органами</w:t>
      </w:r>
      <w:r>
        <w:rPr>
          <w:sz w:val="28"/>
          <w:szCs w:val="28"/>
        </w:rPr>
        <w:t>, не позднее 1 декабря</w:t>
      </w:r>
      <w:r>
        <w:rPr>
          <w:rFonts w:ascii="Arial" w:hAnsi="Arial" w:cs="Arial"/>
          <w:color w:val="008080"/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истекшим налоговым периодом.</w:t>
      </w:r>
    </w:p>
    <w:p w:rsidR="00DD3E7A" w:rsidRDefault="00DD3E7A" w:rsidP="00DD3E7A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Налог подлежит уплате налогоплательщиками-организациями в срок не позднее </w:t>
      </w:r>
      <w:r w:rsidR="0079437D">
        <w:rPr>
          <w:color w:val="000000"/>
          <w:sz w:val="28"/>
          <w:szCs w:val="28"/>
        </w:rPr>
        <w:t>28 февраля</w:t>
      </w:r>
      <w:r>
        <w:rPr>
          <w:color w:val="000000"/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="0079437D">
        <w:rPr>
          <w:color w:val="000000"/>
          <w:sz w:val="28"/>
          <w:szCs w:val="28"/>
        </w:rPr>
        <w:t xml:space="preserve"> 28 -го</w:t>
      </w:r>
      <w:r>
        <w:rPr>
          <w:color w:val="000000"/>
          <w:sz w:val="28"/>
          <w:szCs w:val="28"/>
        </w:rPr>
        <w:t xml:space="preserve"> числа месяца, </w:t>
      </w:r>
      <w:r w:rsidR="00517FA4">
        <w:rPr>
          <w:color w:val="000000"/>
          <w:sz w:val="28"/>
          <w:szCs w:val="28"/>
        </w:rPr>
        <w:t>следующего</w:t>
      </w:r>
      <w:r>
        <w:rPr>
          <w:color w:val="000000"/>
          <w:sz w:val="28"/>
          <w:szCs w:val="28"/>
        </w:rPr>
        <w:t xml:space="preserve"> за истекшим отчетным периодом.</w:t>
      </w:r>
      <w:r w:rsidR="00F36C96">
        <w:rPr>
          <w:color w:val="000000"/>
          <w:sz w:val="28"/>
          <w:szCs w:val="28"/>
        </w:rPr>
        <w:t xml:space="preserve"> Настоящая статья содержит информацию о порядке уплаты налога налогоплательщиками-организациями,   в соответствии со статьей 397 Налогового кодекса Российской Федерации, и не регулирует указанный порядок. </w:t>
      </w:r>
    </w:p>
    <w:p w:rsidR="00DD3E7A" w:rsidRDefault="00DD3E7A" w:rsidP="00DD3E7A">
      <w:pPr>
        <w:spacing w:line="290" w:lineRule="atLeast"/>
        <w:ind w:firstLine="708"/>
        <w:jc w:val="both"/>
        <w:rPr>
          <w:sz w:val="28"/>
          <w:szCs w:val="28"/>
        </w:rPr>
      </w:pPr>
    </w:p>
    <w:p w:rsidR="00DD3E7A" w:rsidRDefault="00DD3E7A" w:rsidP="00DD3E7A">
      <w:pPr>
        <w:spacing w:line="290" w:lineRule="atLeast"/>
        <w:jc w:val="both"/>
        <w:rPr>
          <w:sz w:val="28"/>
          <w:szCs w:val="28"/>
        </w:rPr>
      </w:pPr>
    </w:p>
    <w:p w:rsidR="00DD3E7A" w:rsidRDefault="00DD3E7A" w:rsidP="00DD3E7A">
      <w:pPr>
        <w:spacing w:line="290" w:lineRule="atLeast"/>
        <w:jc w:val="both"/>
        <w:rPr>
          <w:sz w:val="28"/>
          <w:szCs w:val="28"/>
        </w:rPr>
      </w:pPr>
    </w:p>
    <w:p w:rsidR="00DD3E7A" w:rsidRDefault="00DD3E7A" w:rsidP="00DD3E7A">
      <w:pPr>
        <w:spacing w:line="290" w:lineRule="atLeast"/>
        <w:jc w:val="both"/>
        <w:rPr>
          <w:b/>
          <w:sz w:val="28"/>
          <w:szCs w:val="28"/>
        </w:rPr>
      </w:pPr>
    </w:p>
    <w:p w:rsidR="00B7784E" w:rsidRDefault="00B7784E"/>
    <w:sectPr w:rsidR="00B7784E" w:rsidSect="00DD3E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04F"/>
    <w:multiLevelType w:val="hybridMultilevel"/>
    <w:tmpl w:val="C5F6151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066A3D1D"/>
    <w:multiLevelType w:val="hybridMultilevel"/>
    <w:tmpl w:val="80A2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7A"/>
    <w:rsid w:val="00117445"/>
    <w:rsid w:val="00207EE7"/>
    <w:rsid w:val="00312C9C"/>
    <w:rsid w:val="003863CC"/>
    <w:rsid w:val="0039751F"/>
    <w:rsid w:val="00517FA4"/>
    <w:rsid w:val="0079437D"/>
    <w:rsid w:val="00972F85"/>
    <w:rsid w:val="009C6AEA"/>
    <w:rsid w:val="00A27914"/>
    <w:rsid w:val="00A52453"/>
    <w:rsid w:val="00B17E70"/>
    <w:rsid w:val="00B7784E"/>
    <w:rsid w:val="00DD3E7A"/>
    <w:rsid w:val="00E2294F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D00"/>
  <w15:chartTrackingRefBased/>
  <w15:docId w15:val="{D1A7B95F-6B1C-48D3-B3CE-3E1C050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Default">
    <w:name w:val="Default"/>
    <w:rsid w:val="00DD3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2022-01-24T08:38:00Z</dcterms:created>
  <dcterms:modified xsi:type="dcterms:W3CDTF">2024-03-04T05:47:00Z</dcterms:modified>
</cp:coreProperties>
</file>